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4A88DA14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7831DD">
              <w:rPr>
                <w:rFonts w:ascii="Calibri" w:eastAsia="Calibri" w:hAnsi="Calibri" w:cs="Calibri"/>
                <w:color w:val="000000"/>
              </w:rPr>
              <w:t>5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7831DD">
              <w:rPr>
                <w:rFonts w:ascii="Calibri" w:eastAsia="Calibri" w:hAnsi="Calibri" w:cs="Calibri"/>
                <w:color w:val="000000"/>
              </w:rPr>
              <w:t>21</w:t>
            </w:r>
            <w:r w:rsidR="005D4269">
              <w:rPr>
                <w:rFonts w:ascii="Calibri" w:eastAsia="Calibri" w:hAnsi="Calibri" w:cs="Calibri"/>
                <w:color w:val="000000"/>
              </w:rPr>
              <w:t>/2</w:t>
            </w:r>
            <w:r w:rsidR="00D30387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34154BFA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7831DD">
              <w:rPr>
                <w:rFonts w:ascii="Calibri" w:eastAsia="Calibri" w:hAnsi="Calibri" w:cs="Calibri"/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600B1BBA" w:rsidR="00DC7CBA" w:rsidRDefault="007831DD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9A5E6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38D779D7" w:rsidR="00DC7CBA" w:rsidRDefault="009A5E6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08F5DB1E" w:rsidR="008F03C4" w:rsidRDefault="009A5E6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26DA34B0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8E2F1E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ADF5A22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5F0CC434" w14:textId="51ED4677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855FB0" w14:textId="1493D78F" w:rsidR="00D30387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1157467A" w14:textId="5196794A" w:rsidR="007831DD" w:rsidRDefault="007831D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42DA9BCE" w14:textId="77777777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2F3F9E4B" w14:textId="77777777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50DBBFAF" w14:textId="02E0E5ED" w:rsidR="00677FB7" w:rsidRDefault="00677FB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043A220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625471F9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51968636"/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0741DC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0741DC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41DD2955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0741DC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44617A7" w14:textId="44E36F2D" w:rsidR="000741DC" w:rsidRDefault="000741DC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Chairman Buchwitz asked to amend the agenda to include the lease between Hephzibah Charter Foundation and Hillcrest. A motion was made by Mr. </w:t>
      </w:r>
      <w:r w:rsidR="00F7459E">
        <w:rPr>
          <w:rFonts w:ascii="Calibri" w:eastAsia="Calibri" w:hAnsi="Calibri" w:cs="Calibri"/>
          <w:color w:val="000000"/>
          <w:sz w:val="24"/>
        </w:rPr>
        <w:t xml:space="preserve">McLeod to approve the amended change. The motion was seconded by Mr. </w:t>
      </w:r>
      <w:proofErr w:type="spellStart"/>
      <w:r w:rsidR="00F7459E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F7459E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83AF85C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9A5E6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2A2373C4" w14:textId="77777777" w:rsidR="00F7459E" w:rsidRDefault="00F7459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FFB027C" w14:textId="642CEA40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lastRenderedPageBreak/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61CD2A43" w:rsidR="008F03C4" w:rsidRP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1059FE74" w14:textId="77777777" w:rsidR="005D2697" w:rsidRDefault="005D2697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32CA551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0874271A" w14:textId="015C5E1C" w:rsidR="00996581" w:rsidRPr="00F7459E" w:rsidRDefault="00F7459E" w:rsidP="003D231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1" w:name="_Hlk167781302"/>
      <w:r>
        <w:rPr>
          <w:rFonts w:ascii="Calibri" w:eastAsia="Calibri" w:hAnsi="Calibri" w:cs="Calibri"/>
          <w:color w:val="000000"/>
          <w:sz w:val="24"/>
        </w:rPr>
        <w:t>FY24 Draft Amended Budget- 1</w:t>
      </w:r>
      <w:r w:rsidRPr="00F7459E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4DB38F1D" w14:textId="77777777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</w:t>
      </w:r>
      <w:r w:rsidR="00092523">
        <w:rPr>
          <w:rFonts w:ascii="Calibri" w:eastAsia="Calibri" w:hAnsi="Calibri" w:cs="Calibri"/>
          <w:color w:val="000000"/>
          <w:sz w:val="24"/>
        </w:rPr>
        <w:t>C</w:t>
      </w:r>
      <w:r>
        <w:rPr>
          <w:rFonts w:ascii="Calibri" w:eastAsia="Calibri" w:hAnsi="Calibri" w:cs="Calibri"/>
          <w:color w:val="000000"/>
          <w:sz w:val="24"/>
        </w:rPr>
        <w:t>omment on FY24 Draft Amended Budget- First Reading</w:t>
      </w:r>
    </w:p>
    <w:p w14:paraId="55EDDF97" w14:textId="64207EF6" w:rsidR="00F7459E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F7459E">
        <w:rPr>
          <w:rFonts w:ascii="Calibri" w:eastAsia="Calibri" w:hAnsi="Calibri" w:cs="Calibri"/>
          <w:color w:val="000000"/>
          <w:sz w:val="24"/>
        </w:rPr>
        <w:t>one</w:t>
      </w:r>
    </w:p>
    <w:p w14:paraId="6EB8C46F" w14:textId="77777777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Board Discussion</w:t>
      </w:r>
    </w:p>
    <w:p w14:paraId="6AAC69A3" w14:textId="486F3E60" w:rsidR="00F7459E" w:rsidRPr="00692CE4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</w:t>
      </w:r>
      <w:r w:rsidR="00741149">
        <w:rPr>
          <w:rFonts w:ascii="Calibri" w:eastAsia="Calibri" w:hAnsi="Calibri" w:cs="Calibri"/>
          <w:color w:val="000000"/>
          <w:sz w:val="24"/>
        </w:rPr>
        <w:t xml:space="preserve">imited </w:t>
      </w:r>
      <w:r>
        <w:rPr>
          <w:rFonts w:ascii="Calibri" w:eastAsia="Calibri" w:hAnsi="Calibri" w:cs="Calibri"/>
          <w:color w:val="000000"/>
          <w:sz w:val="24"/>
        </w:rPr>
        <w:t>D</w:t>
      </w:r>
      <w:r w:rsidR="00741149">
        <w:rPr>
          <w:rFonts w:ascii="Calibri" w:eastAsia="Calibri" w:hAnsi="Calibri" w:cs="Calibri"/>
          <w:color w:val="000000"/>
          <w:sz w:val="24"/>
        </w:rPr>
        <w:t>iscussion</w:t>
      </w:r>
    </w:p>
    <w:p w14:paraId="04E6DEB6" w14:textId="77777777" w:rsidR="00692CE4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2" w:name="_Hlk167781637"/>
      <w:r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to approve the FY24 Amended Budget- First Reading. The motion was seconded by Mr. McLeod. The motion passed unanimously.</w:t>
      </w:r>
    </w:p>
    <w:bookmarkEnd w:id="2"/>
    <w:p w14:paraId="3086EB29" w14:textId="77777777" w:rsidR="00692CE4" w:rsidRPr="00692CE4" w:rsidRDefault="00F7459E" w:rsidP="00F7459E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 on FY24 Draft Amended Budget- First Reading</w:t>
      </w:r>
    </w:p>
    <w:p w14:paraId="2A327DB0" w14:textId="576DF618" w:rsidR="00F7459E" w:rsidRPr="00F7459E" w:rsidRDefault="00692CE4" w:rsidP="00692CE4">
      <w:pPr>
        <w:pStyle w:val="ListParagraph"/>
        <w:numPr>
          <w:ilvl w:val="1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F7459E">
        <w:rPr>
          <w:rFonts w:ascii="Calibri" w:eastAsia="Calibri" w:hAnsi="Calibri" w:cs="Calibri"/>
          <w:color w:val="000000"/>
          <w:sz w:val="24"/>
        </w:rPr>
        <w:t>one</w:t>
      </w:r>
    </w:p>
    <w:bookmarkEnd w:id="1"/>
    <w:p w14:paraId="3B500683" w14:textId="158D12D6" w:rsidR="00F7459E" w:rsidRPr="00F7459E" w:rsidRDefault="00F7459E" w:rsidP="00F7459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FY25 Draft Budget (GSIC)- 1</w:t>
      </w:r>
      <w:r w:rsidRPr="00F7459E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349B15B6" w14:textId="77777777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 xml:space="preserve">Public </w:t>
      </w:r>
      <w:r>
        <w:rPr>
          <w:rFonts w:ascii="Calibri" w:eastAsia="Calibri" w:hAnsi="Calibri" w:cs="Calibri"/>
          <w:color w:val="000000"/>
          <w:sz w:val="24"/>
        </w:rPr>
        <w:t>C</w:t>
      </w:r>
      <w:r w:rsidRPr="00092523">
        <w:rPr>
          <w:rFonts w:ascii="Calibri" w:eastAsia="Calibri" w:hAnsi="Calibri" w:cs="Calibri"/>
          <w:color w:val="000000"/>
          <w:sz w:val="24"/>
        </w:rPr>
        <w:t>omment on FY25 Draft Budget (GSIC)- First Reading</w:t>
      </w:r>
    </w:p>
    <w:p w14:paraId="7DC926B0" w14:textId="6E830D1D" w:rsidR="00092523" w:rsidRPr="00092523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 w:rsidRPr="00092523">
        <w:rPr>
          <w:rFonts w:ascii="Calibri" w:eastAsia="Calibri" w:hAnsi="Calibri" w:cs="Calibri"/>
          <w:color w:val="000000"/>
          <w:sz w:val="24"/>
        </w:rPr>
        <w:t>one</w:t>
      </w:r>
    </w:p>
    <w:p w14:paraId="247D6B8F" w14:textId="77777777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>Board Discussion</w:t>
      </w:r>
    </w:p>
    <w:p w14:paraId="28DE19B0" w14:textId="2CA3D70A" w:rsidR="00092523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Limited Discussion</w:t>
      </w:r>
    </w:p>
    <w:p w14:paraId="0C60A6B8" w14:textId="77777777" w:rsidR="00692CE4" w:rsidRPr="00F7459E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3" w:name="_Hlk167781956"/>
      <w:r>
        <w:rPr>
          <w:rFonts w:ascii="Calibri" w:eastAsia="Calibri" w:hAnsi="Calibri" w:cs="Calibri"/>
          <w:color w:val="000000"/>
          <w:sz w:val="24"/>
        </w:rPr>
        <w:t xml:space="preserve">A motion was made by Mr. McLeod to approve the FY25 Draft Budget (GSIC)- First Reading.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3"/>
    <w:p w14:paraId="66BAB24D" w14:textId="77777777" w:rsidR="00692CE4" w:rsidRDefault="00092523" w:rsidP="00092523">
      <w:pPr>
        <w:pStyle w:val="ListParagraph"/>
        <w:numPr>
          <w:ilvl w:val="0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092523">
        <w:rPr>
          <w:rFonts w:ascii="Calibri" w:eastAsia="Calibri" w:hAnsi="Calibri" w:cs="Calibri"/>
          <w:color w:val="000000"/>
          <w:sz w:val="24"/>
        </w:rPr>
        <w:t xml:space="preserve">Public Comment on FY25 </w:t>
      </w:r>
      <w:proofErr w:type="gramStart"/>
      <w:r w:rsidRPr="00092523">
        <w:rPr>
          <w:rFonts w:ascii="Calibri" w:eastAsia="Calibri" w:hAnsi="Calibri" w:cs="Calibri"/>
          <w:color w:val="000000"/>
          <w:sz w:val="24"/>
        </w:rPr>
        <w:t>Draft  Budget</w:t>
      </w:r>
      <w:proofErr w:type="gramEnd"/>
      <w:r w:rsidRPr="00092523">
        <w:rPr>
          <w:rFonts w:ascii="Calibri" w:eastAsia="Calibri" w:hAnsi="Calibri" w:cs="Calibri"/>
          <w:color w:val="000000"/>
          <w:sz w:val="24"/>
        </w:rPr>
        <w:t xml:space="preserve"> (GSIC)- First Reading</w:t>
      </w:r>
    </w:p>
    <w:p w14:paraId="7862FAB0" w14:textId="771B207F" w:rsidR="00F7459E" w:rsidRDefault="00692CE4" w:rsidP="00692CE4">
      <w:pPr>
        <w:pStyle w:val="ListParagraph"/>
        <w:numPr>
          <w:ilvl w:val="1"/>
          <w:numId w:val="10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 w:rsidRPr="00092523">
        <w:rPr>
          <w:rFonts w:ascii="Calibri" w:eastAsia="Calibri" w:hAnsi="Calibri" w:cs="Calibri"/>
          <w:color w:val="000000"/>
          <w:sz w:val="24"/>
        </w:rPr>
        <w:t>one</w:t>
      </w:r>
    </w:p>
    <w:p w14:paraId="700174AE" w14:textId="61C64232" w:rsidR="00092523" w:rsidRDefault="00092523" w:rsidP="00092523">
      <w:pPr>
        <w:pStyle w:val="ListParagraph"/>
        <w:numPr>
          <w:ilvl w:val="0"/>
          <w:numId w:val="11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FY25 Draft Budget (RCCA)- 1</w:t>
      </w:r>
      <w:r w:rsidRPr="00092523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Reading</w:t>
      </w:r>
    </w:p>
    <w:p w14:paraId="6862A2CD" w14:textId="77777777" w:rsidR="00692CE4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 on FY25 Draft Budget (RCCA)- First Reading</w:t>
      </w:r>
    </w:p>
    <w:p w14:paraId="5D4E43B3" w14:textId="35B12845" w:rsidR="00092523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</w:t>
      </w:r>
      <w:r w:rsidR="00092523">
        <w:rPr>
          <w:rFonts w:ascii="Calibri" w:eastAsia="Calibri" w:hAnsi="Calibri" w:cs="Calibri"/>
          <w:color w:val="000000"/>
          <w:sz w:val="24"/>
        </w:rPr>
        <w:t>one</w:t>
      </w:r>
    </w:p>
    <w:p w14:paraId="3EFA6E40" w14:textId="77777777" w:rsidR="00692CE4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Board Discussion</w:t>
      </w:r>
    </w:p>
    <w:p w14:paraId="3D950236" w14:textId="7AD7AC50" w:rsidR="00092523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</w:t>
      </w:r>
      <w:r w:rsidR="00741149">
        <w:rPr>
          <w:rFonts w:ascii="Calibri" w:eastAsia="Calibri" w:hAnsi="Calibri" w:cs="Calibri"/>
          <w:color w:val="000000"/>
          <w:sz w:val="24"/>
        </w:rPr>
        <w:t xml:space="preserve">imited </w:t>
      </w:r>
      <w:r>
        <w:rPr>
          <w:rFonts w:ascii="Calibri" w:eastAsia="Calibri" w:hAnsi="Calibri" w:cs="Calibri"/>
          <w:color w:val="000000"/>
          <w:sz w:val="24"/>
        </w:rPr>
        <w:t>D</w:t>
      </w:r>
      <w:r w:rsidR="00741149">
        <w:rPr>
          <w:rFonts w:ascii="Calibri" w:eastAsia="Calibri" w:hAnsi="Calibri" w:cs="Calibri"/>
          <w:color w:val="000000"/>
          <w:sz w:val="24"/>
        </w:rPr>
        <w:t>iscussion</w:t>
      </w:r>
    </w:p>
    <w:p w14:paraId="3BBE662E" w14:textId="77777777" w:rsidR="00692CE4" w:rsidRPr="00F7459E" w:rsidRDefault="00692CE4" w:rsidP="00692CE4">
      <w:pPr>
        <w:pStyle w:val="ListParagraph"/>
        <w:numPr>
          <w:ilvl w:val="1"/>
          <w:numId w:val="13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motion was made by Mr. McLeod to approve the FY25 Draft Budget (RCCA)- First Reading.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4AC3971" w14:textId="4675A451" w:rsidR="00092523" w:rsidRDefault="00092523" w:rsidP="00092523">
      <w:pPr>
        <w:pStyle w:val="ListParagraph"/>
        <w:numPr>
          <w:ilvl w:val="0"/>
          <w:numId w:val="13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Public Comment on FY25 Draft Budget (RCCA)- First Reading- </w:t>
      </w:r>
      <w:r w:rsidR="00692CE4">
        <w:rPr>
          <w:rFonts w:ascii="Calibri" w:eastAsia="Calibri" w:hAnsi="Calibri" w:cs="Calibri"/>
          <w:color w:val="000000"/>
          <w:sz w:val="24"/>
        </w:rPr>
        <w:t>N</w:t>
      </w:r>
      <w:r>
        <w:rPr>
          <w:rFonts w:ascii="Calibri" w:eastAsia="Calibri" w:hAnsi="Calibri" w:cs="Calibri"/>
          <w:color w:val="000000"/>
          <w:sz w:val="24"/>
        </w:rPr>
        <w:t>one</w:t>
      </w:r>
    </w:p>
    <w:p w14:paraId="28E6A085" w14:textId="77777777" w:rsidR="00692CE4" w:rsidRDefault="00692CE4" w:rsidP="00092523">
      <w:pPr>
        <w:pStyle w:val="ListParagraph"/>
        <w:numPr>
          <w:ilvl w:val="0"/>
          <w:numId w:val="11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Lease Agreement for Rocky Creek Charter Academy</w:t>
      </w:r>
    </w:p>
    <w:p w14:paraId="2DF31C9B" w14:textId="3F909666" w:rsidR="00092523" w:rsidRPr="00092523" w:rsidRDefault="00B51685" w:rsidP="00692CE4">
      <w:pPr>
        <w:pStyle w:val="ListParagraph"/>
        <w:numPr>
          <w:ilvl w:val="1"/>
          <w:numId w:val="11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Chairman Buchwitz discussed the lease between Hephzibah Charter Foundation and Hillcrest Baptist. A motion was made by Mr. McLeod to approve the lease.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05FCCC83" w14:textId="25B1CA47" w:rsidR="00870973" w:rsidRDefault="00870973" w:rsidP="00870973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17F7B209" w14:textId="77777777" w:rsidR="00692CE4" w:rsidRDefault="00692CE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6BBEF631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781291CF" w:rsidR="008F03C4" w:rsidRPr="008F03C4" w:rsidRDefault="00B51685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June 18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 w:rsidR="009A5E68">
        <w:rPr>
          <w:rFonts w:ascii="Calibri" w:eastAsia="Calibri" w:hAnsi="Calibri" w:cs="Calibri"/>
          <w:color w:val="000000"/>
          <w:sz w:val="24"/>
        </w:rPr>
        <w:t>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58282A21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B51685">
        <w:rPr>
          <w:rFonts w:ascii="Calibri" w:eastAsia="Calibri" w:hAnsi="Calibri" w:cs="Calibri"/>
          <w:color w:val="000000"/>
          <w:sz w:val="24"/>
        </w:rPr>
        <w:t xml:space="preserve">McLeod and Mr. </w:t>
      </w:r>
      <w:proofErr w:type="spellStart"/>
      <w:r w:rsidR="00B51685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 w:rsidR="00B51685">
        <w:rPr>
          <w:rFonts w:ascii="Calibri" w:eastAsia="Calibri" w:hAnsi="Calibri" w:cs="Calibri"/>
          <w:color w:val="000000"/>
          <w:sz w:val="24"/>
        </w:rPr>
        <w:t>and seconded</w:t>
      </w:r>
      <w:r>
        <w:rPr>
          <w:rFonts w:ascii="Calibri" w:eastAsia="Calibri" w:hAnsi="Calibri" w:cs="Calibri"/>
          <w:color w:val="000000"/>
          <w:sz w:val="24"/>
        </w:rPr>
        <w:t xml:space="preserve"> by </w:t>
      </w:r>
      <w:r w:rsidR="003D231E">
        <w:rPr>
          <w:rFonts w:ascii="Calibri" w:eastAsia="Calibri" w:hAnsi="Calibri" w:cs="Calibri"/>
          <w:color w:val="000000"/>
          <w:sz w:val="24"/>
        </w:rPr>
        <w:t xml:space="preserve">Mr. McLeod and </w:t>
      </w:r>
      <w:r>
        <w:rPr>
          <w:rFonts w:ascii="Calibri" w:eastAsia="Calibri" w:hAnsi="Calibri" w:cs="Calibri"/>
          <w:color w:val="000000"/>
          <w:sz w:val="24"/>
        </w:rPr>
        <w:t>M</w:t>
      </w:r>
      <w:r w:rsidR="00870973">
        <w:rPr>
          <w:rFonts w:ascii="Calibri" w:eastAsia="Calibri" w:hAnsi="Calibri" w:cs="Calibri"/>
          <w:color w:val="000000"/>
          <w:sz w:val="24"/>
        </w:rPr>
        <w:t xml:space="preserve">r. </w:t>
      </w:r>
      <w:proofErr w:type="spellStart"/>
      <w:r w:rsidR="0087097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B51685">
        <w:rPr>
          <w:rFonts w:ascii="Calibri" w:eastAsia="Calibri" w:hAnsi="Calibri" w:cs="Calibri"/>
          <w:color w:val="000000"/>
          <w:sz w:val="24"/>
        </w:rPr>
        <w:t>45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573379E" w14:textId="48EB11F9" w:rsidR="00DC7CBA" w:rsidRDefault="004D1283" w:rsidP="00692CE4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                           </w:t>
      </w:r>
    </w:p>
    <w:sectPr w:rsidR="00DC7CBA" w:rsidSect="00FD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14D6" w14:textId="77777777" w:rsidR="00361C30" w:rsidRDefault="00361C30" w:rsidP="00C26B9F">
      <w:pPr>
        <w:spacing w:after="0" w:line="240" w:lineRule="auto"/>
      </w:pPr>
      <w:r>
        <w:separator/>
      </w:r>
    </w:p>
  </w:endnote>
  <w:endnote w:type="continuationSeparator" w:id="0">
    <w:p w14:paraId="1E7E76FE" w14:textId="77777777" w:rsidR="00361C30" w:rsidRDefault="00361C30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48AE" w14:textId="77777777" w:rsidR="00361C30" w:rsidRDefault="00361C30" w:rsidP="00C26B9F">
      <w:pPr>
        <w:spacing w:after="0" w:line="240" w:lineRule="auto"/>
      </w:pPr>
      <w:r>
        <w:separator/>
      </w:r>
    </w:p>
  </w:footnote>
  <w:footnote w:type="continuationSeparator" w:id="0">
    <w:p w14:paraId="00C3C7BE" w14:textId="77777777" w:rsidR="00361C30" w:rsidRDefault="00361C30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D1D53"/>
    <w:multiLevelType w:val="hybridMultilevel"/>
    <w:tmpl w:val="79147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5"/>
  </w:num>
  <w:num w:numId="2" w16cid:durableId="1464352462">
    <w:abstractNumId w:val="7"/>
  </w:num>
  <w:num w:numId="3" w16cid:durableId="1866013318">
    <w:abstractNumId w:val="2"/>
  </w:num>
  <w:num w:numId="4" w16cid:durableId="287856904">
    <w:abstractNumId w:val="0"/>
  </w:num>
  <w:num w:numId="5" w16cid:durableId="1503662924">
    <w:abstractNumId w:val="4"/>
  </w:num>
  <w:num w:numId="6" w16cid:durableId="833227792">
    <w:abstractNumId w:val="12"/>
  </w:num>
  <w:num w:numId="7" w16cid:durableId="337539329">
    <w:abstractNumId w:val="8"/>
  </w:num>
  <w:num w:numId="8" w16cid:durableId="2050492273">
    <w:abstractNumId w:val="11"/>
  </w:num>
  <w:num w:numId="9" w16cid:durableId="1460411624">
    <w:abstractNumId w:val="6"/>
  </w:num>
  <w:num w:numId="10" w16cid:durableId="247692718">
    <w:abstractNumId w:val="10"/>
  </w:num>
  <w:num w:numId="11" w16cid:durableId="1958681740">
    <w:abstractNumId w:val="9"/>
  </w:num>
  <w:num w:numId="12" w16cid:durableId="261694933">
    <w:abstractNumId w:val="3"/>
  </w:num>
  <w:num w:numId="13" w16cid:durableId="116774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66132"/>
    <w:rsid w:val="000741DC"/>
    <w:rsid w:val="00092523"/>
    <w:rsid w:val="00133182"/>
    <w:rsid w:val="00144C13"/>
    <w:rsid w:val="00225425"/>
    <w:rsid w:val="00357556"/>
    <w:rsid w:val="00361C30"/>
    <w:rsid w:val="003D231E"/>
    <w:rsid w:val="00405535"/>
    <w:rsid w:val="004C6812"/>
    <w:rsid w:val="004D1283"/>
    <w:rsid w:val="00511DD8"/>
    <w:rsid w:val="0052508B"/>
    <w:rsid w:val="00581748"/>
    <w:rsid w:val="005D2697"/>
    <w:rsid w:val="005D4269"/>
    <w:rsid w:val="00607260"/>
    <w:rsid w:val="006319A9"/>
    <w:rsid w:val="00640453"/>
    <w:rsid w:val="00640F97"/>
    <w:rsid w:val="00677FB7"/>
    <w:rsid w:val="00692CE4"/>
    <w:rsid w:val="006B1E45"/>
    <w:rsid w:val="006C0918"/>
    <w:rsid w:val="00741149"/>
    <w:rsid w:val="007762B2"/>
    <w:rsid w:val="007831DD"/>
    <w:rsid w:val="007B2DF8"/>
    <w:rsid w:val="00810DC9"/>
    <w:rsid w:val="008605F6"/>
    <w:rsid w:val="00870973"/>
    <w:rsid w:val="008E2F1E"/>
    <w:rsid w:val="008F03C4"/>
    <w:rsid w:val="00996581"/>
    <w:rsid w:val="009A5E68"/>
    <w:rsid w:val="009B1983"/>
    <w:rsid w:val="00A00431"/>
    <w:rsid w:val="00A15D5C"/>
    <w:rsid w:val="00A32CEF"/>
    <w:rsid w:val="00AB4D33"/>
    <w:rsid w:val="00B51685"/>
    <w:rsid w:val="00B81AF7"/>
    <w:rsid w:val="00B82657"/>
    <w:rsid w:val="00B93D30"/>
    <w:rsid w:val="00C26B9F"/>
    <w:rsid w:val="00C34383"/>
    <w:rsid w:val="00C76878"/>
    <w:rsid w:val="00CA60C7"/>
    <w:rsid w:val="00CB0B31"/>
    <w:rsid w:val="00CB6D77"/>
    <w:rsid w:val="00D30387"/>
    <w:rsid w:val="00D32984"/>
    <w:rsid w:val="00DC7CBA"/>
    <w:rsid w:val="00DD0778"/>
    <w:rsid w:val="00E70D52"/>
    <w:rsid w:val="00EF36D2"/>
    <w:rsid w:val="00F7459E"/>
    <w:rsid w:val="00FD54CF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747">
          <w:marLeft w:val="0"/>
          <w:marRight w:val="39"/>
          <w:marTop w:val="19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89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398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767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2491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Danny Brewington</cp:lastModifiedBy>
  <cp:revision>2</cp:revision>
  <dcterms:created xsi:type="dcterms:W3CDTF">2024-06-01T21:40:00Z</dcterms:created>
  <dcterms:modified xsi:type="dcterms:W3CDTF">2024-06-01T21:40:00Z</dcterms:modified>
</cp:coreProperties>
</file>